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36452" w14:textId="7FCB8F69" w:rsidR="005458DD" w:rsidRDefault="161383B2" w:rsidP="003D3BC8">
      <w:pPr>
        <w:jc w:val="center"/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</w:pPr>
      <w:r>
        <w:rPr>
          <w:noProof/>
        </w:rPr>
        <w:drawing>
          <wp:inline distT="0" distB="0" distL="0" distR="0" wp14:anchorId="77011CB2" wp14:editId="58BEE321">
            <wp:extent cx="2038356" cy="304504"/>
            <wp:effectExtent l="0" t="0" r="0" b="0"/>
            <wp:docPr id="316177920" name="Picture 316177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4" t="22155" b="2694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6" cy="30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498F8" w14:textId="77777777" w:rsidR="003D3BC8" w:rsidRDefault="003D3BC8" w:rsidP="003D3BC8">
      <w:pPr>
        <w:jc w:val="center"/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</w:pPr>
    </w:p>
    <w:p w14:paraId="19755DC3" w14:textId="42BA62FC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Program </w:t>
      </w: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Write Up (Short </w:t>
      </w:r>
      <w:proofErr w:type="gramStart"/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>And</w:t>
      </w:r>
      <w:proofErr w:type="gramEnd"/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Long Version) To Be Used In Benefits Guide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69AB3E4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2A5EDA8D" w14:textId="4BAE6C33" w:rsidR="003D3BC8" w:rsidRP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3D3BC8">
        <w:rPr>
          <w:rStyle w:val="normaltextrun"/>
          <w:rFonts w:ascii="Poppins" w:eastAsiaTheme="majorEastAsia" w:hAnsi="Poppins" w:cs="Poppins"/>
          <w:color w:val="000000"/>
          <w:sz w:val="21"/>
          <w:szCs w:val="21"/>
          <w:u w:val="single"/>
        </w:rPr>
        <w:t>Short version:</w:t>
      </w:r>
      <w:r w:rsidRPr="003D3BC8">
        <w:rPr>
          <w:rStyle w:val="eop"/>
          <w:rFonts w:ascii="Poppins" w:eastAsiaTheme="majorEastAsia" w:hAnsi="Poppins" w:cs="Poppins"/>
          <w:color w:val="000000"/>
          <w:sz w:val="21"/>
          <w:szCs w:val="21"/>
          <w:u w:val="single"/>
        </w:rPr>
        <w:t> </w:t>
      </w:r>
    </w:p>
    <w:p w14:paraId="13F31A55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 xml:space="preserve">You can start feeling </w:t>
      </w:r>
      <w:proofErr w:type="gramStart"/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>better</w:t>
      </w:r>
      <w:proofErr w:type="gramEnd"/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7045F0D0" w14:textId="4398C4E8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63455C5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Dear &lt;Company Name&gt; employee, guess what? There’s a new and unique benefit available to you that’s already included in your medical plan (at no additional cost!).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60CB4A4B" w14:textId="3FE10F00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1EE1661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It’s called Level2 Specialty Care, and it’s here to help you not just manage your type 2 but work to improve it.</w:t>
      </w: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</w:t>
      </w:r>
      <w:r>
        <w:rPr>
          <w:rStyle w:val="normaltextrun"/>
          <w:rFonts w:ascii="Poppins" w:eastAsiaTheme="majorEastAsia" w:hAnsi="Poppins" w:cs="Poppins"/>
          <w:sz w:val="21"/>
          <w:szCs w:val="21"/>
        </w:rPr>
        <w:t>With it, you can see and do things differently so you can feel better.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5DD8019" w14:textId="380956BB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D881879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Learn more and join at mylevel2.com/care or call 1-844-302-2821 (TTY 711)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91FA82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6943641" w14:textId="5FFEFDE4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eastAsiaTheme="majorEastAsia" w:hAnsi="Poppins" w:cs="Poppins"/>
          <w:sz w:val="21"/>
          <w:szCs w:val="21"/>
        </w:rPr>
      </w:pPr>
      <w:r>
        <w:rPr>
          <w:rFonts w:ascii="Poppins" w:eastAsiaTheme="majorEastAsia" w:hAnsi="Poppins" w:cs="Poppins"/>
          <w:noProof/>
          <w:sz w:val="21"/>
          <w:szCs w:val="21"/>
        </w:rPr>
        <w:drawing>
          <wp:inline distT="0" distB="0" distL="0" distR="0" wp14:anchorId="545EFCF4" wp14:editId="18A58DCE">
            <wp:extent cx="774700" cy="766914"/>
            <wp:effectExtent l="0" t="0" r="0" b="0"/>
            <wp:docPr id="1108326295" name="Picture 1" descr="A qr code in a pink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26295" name="Picture 1" descr="A qr code in a pink square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60" t="22222" r="28419" b="21652"/>
                    <a:stretch/>
                  </pic:blipFill>
                  <pic:spPr bwMode="auto">
                    <a:xfrm>
                      <a:off x="0" y="0"/>
                      <a:ext cx="786669" cy="778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0836FF" w14:textId="595114B4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A328F29" w14:textId="77777777" w:rsidR="003D3BC8" w:rsidRDefault="003D3BC8" w:rsidP="003D3BC8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27CB65D" w14:textId="1C1CEA16" w:rsidR="003D3BC8" w:rsidRP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3D3BC8">
        <w:rPr>
          <w:rStyle w:val="normaltextrun"/>
          <w:rFonts w:ascii="Poppins" w:eastAsiaTheme="majorEastAsia" w:hAnsi="Poppins" w:cs="Poppins"/>
          <w:sz w:val="21"/>
          <w:szCs w:val="21"/>
          <w:u w:val="single"/>
        </w:rPr>
        <w:t>Long version:</w:t>
      </w:r>
      <w:r w:rsidRPr="003D3BC8">
        <w:rPr>
          <w:rStyle w:val="eop"/>
          <w:rFonts w:ascii="Poppins" w:eastAsiaTheme="majorEastAsia" w:hAnsi="Poppins" w:cs="Poppins"/>
          <w:sz w:val="21"/>
          <w:szCs w:val="21"/>
          <w:u w:val="single"/>
        </w:rPr>
        <w:t> </w:t>
      </w:r>
    </w:p>
    <w:p w14:paraId="156CFF3B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 xml:space="preserve">You can start feeling </w:t>
      </w:r>
      <w:proofErr w:type="gramStart"/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>better</w:t>
      </w:r>
      <w:proofErr w:type="gramEnd"/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11882E10" w14:textId="1C4D195F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ED3F39F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Dear &lt;Company Name&gt; employee, guess what? There’s a new and unique benefit available to you that’s already included in your medical plan (at no additional cost!).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E097199" w14:textId="42A63F3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2C2DDFA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It’s called Level2 Specialty Care, and it’s here to help you not just manage your type 2 but work to improve it.</w:t>
      </w: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</w:t>
      </w:r>
      <w:r>
        <w:rPr>
          <w:rStyle w:val="normaltextrun"/>
          <w:rFonts w:ascii="Poppins" w:eastAsiaTheme="majorEastAsia" w:hAnsi="Poppins" w:cs="Poppins"/>
          <w:sz w:val="21"/>
          <w:szCs w:val="21"/>
        </w:rPr>
        <w:t>With it, you can see and do things differently so you can feel better.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1DC37A8" w14:textId="4CB7D06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6E4C6AA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With Level2 Specialty Care, we help you go beyond just type 2 diabetes management.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03A35450" w14:textId="20C8EACF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BE6325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Here’s how it works: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3927078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959B066" w14:textId="77777777" w:rsid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Insights: You’ll start with a no-cost continuous glucose monitor (CGM) to learn what works for you.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70D0FC6A" w14:textId="77777777" w:rsid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Care Team: Virtual access to a care team of experts including providers, nurses and dietitians, all ready to guide you.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C465CA1" w14:textId="6DB03D90" w:rsidR="003D3BC8" w:rsidRP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Level2 Method: A defined process to help you understand and work to improve glucose control in a series of phases.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  <w:r w:rsidRPr="003D3BC8"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25C44FC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lastRenderedPageBreak/>
        <w:t>Learn more and join at mylevel2.com/care or call 1-844-302-2821 (TTY 711)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38CF4FBD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C078E63" w14:textId="0463C608" w:rsidR="005458DD" w:rsidRDefault="003D3BC8" w:rsidP="67CA27FA">
      <w:r>
        <w:rPr>
          <w:rFonts w:ascii="Poppins" w:eastAsiaTheme="majorEastAsia" w:hAnsi="Poppins" w:cs="Poppins"/>
          <w:noProof/>
          <w:sz w:val="21"/>
          <w:szCs w:val="21"/>
        </w:rPr>
        <w:drawing>
          <wp:inline distT="0" distB="0" distL="0" distR="0" wp14:anchorId="02B0E5EB" wp14:editId="72433DC4">
            <wp:extent cx="774700" cy="766914"/>
            <wp:effectExtent l="0" t="0" r="0" b="0"/>
            <wp:docPr id="1746939615" name="Picture 1" descr="A qr code in a pink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26295" name="Picture 1" descr="A qr code in a pink square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60" t="22222" r="28419" b="21652"/>
                    <a:stretch/>
                  </pic:blipFill>
                  <pic:spPr bwMode="auto">
                    <a:xfrm>
                      <a:off x="0" y="0"/>
                      <a:ext cx="786669" cy="778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5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9F70"/>
    <w:multiLevelType w:val="hybridMultilevel"/>
    <w:tmpl w:val="FD96207A"/>
    <w:lvl w:ilvl="0" w:tplc="6FD00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104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0EE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07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62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3CD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E18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2D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608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4D3"/>
    <w:multiLevelType w:val="multilevel"/>
    <w:tmpl w:val="DA0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36F5EE"/>
    <w:multiLevelType w:val="hybridMultilevel"/>
    <w:tmpl w:val="1862BA4E"/>
    <w:lvl w:ilvl="0" w:tplc="DFB48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44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58D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26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E81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D41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4D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A0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CB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7FBD"/>
    <w:multiLevelType w:val="hybridMultilevel"/>
    <w:tmpl w:val="AED6CF84"/>
    <w:lvl w:ilvl="0" w:tplc="7A127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962F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58C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AA1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0E1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E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8E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871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968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026581">
    <w:abstractNumId w:val="3"/>
  </w:num>
  <w:num w:numId="2" w16cid:durableId="1076977511">
    <w:abstractNumId w:val="2"/>
  </w:num>
  <w:num w:numId="3" w16cid:durableId="910428676">
    <w:abstractNumId w:val="0"/>
  </w:num>
  <w:num w:numId="4" w16cid:durableId="75321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3D3BC8"/>
    <w:rsid w:val="003E16F4"/>
    <w:rsid w:val="005458DD"/>
    <w:rsid w:val="161383B2"/>
    <w:rsid w:val="1CDC4823"/>
    <w:rsid w:val="5B60D64E"/>
    <w:rsid w:val="67CA27FA"/>
    <w:rsid w:val="73CA7EF8"/>
    <w:rsid w:val="79E0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D7D05EEF-A412-4BD2-958D-8A786532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3D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3D3BC8"/>
  </w:style>
  <w:style w:type="character" w:customStyle="1" w:styleId="eop">
    <w:name w:val="eop"/>
    <w:basedOn w:val="DefaultParagraphFont"/>
    <w:rsid w:val="003D3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c69abadef039de73e097eda816232836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ae8edb2727e58817f1a160446dcd09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customXml/itemProps2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6D9CF-E075-48D6-8A69-FFBFA1F99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Howk, Morgan</dc:creator>
  <cp:keywords/>
  <dc:description/>
  <cp:lastModifiedBy>Howk, Morgan</cp:lastModifiedBy>
  <cp:revision>3</cp:revision>
  <dcterms:created xsi:type="dcterms:W3CDTF">2024-03-28T20:10:00Z</dcterms:created>
  <dcterms:modified xsi:type="dcterms:W3CDTF">2024-03-28T20:17:00Z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</Properties>
</file>